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26ED9" w14:textId="28E3FCE1" w:rsidR="00331568" w:rsidRDefault="00331568" w:rsidP="00331568">
      <w:pPr>
        <w:tabs>
          <w:tab w:val="left" w:pos="0"/>
        </w:tabs>
        <w:spacing w:before="25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</w:t>
      </w:r>
      <w:r>
        <w:rPr>
          <w:rFonts w:asciiTheme="majorHAnsi" w:hAnsiTheme="majorHAnsi"/>
          <w:b/>
          <w:noProof/>
          <w:sz w:val="28"/>
          <w:lang w:bidi="ar-SA"/>
        </w:rPr>
        <w:drawing>
          <wp:inline distT="0" distB="0" distL="0" distR="0" wp14:anchorId="24DB3752" wp14:editId="594CDF81">
            <wp:extent cx="1250499" cy="671195"/>
            <wp:effectExtent l="0" t="0" r="0" b="0"/>
            <wp:docPr id="2" name="Image 1" descr="IMAC:Users:zakaria:Desktop:logo ITPC MENA HAUTE DEF 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:Users:zakaria:Desktop:logo ITPC MENA HAUTE DEF 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85" cy="67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7D5">
        <w:rPr>
          <w:rFonts w:asciiTheme="majorHAnsi" w:hAnsiTheme="majorHAnsi"/>
          <w:b/>
          <w:sz w:val="28"/>
        </w:rPr>
        <w:t xml:space="preserve">  </w:t>
      </w:r>
      <w:r w:rsidR="00A80F73">
        <w:rPr>
          <w:rFonts w:asciiTheme="majorHAnsi" w:hAnsiTheme="majorHAnsi"/>
          <w:b/>
          <w:sz w:val="28"/>
        </w:rPr>
        <w:t xml:space="preserve">                                                                         </w:t>
      </w:r>
      <w:r w:rsidR="00FF07D5">
        <w:rPr>
          <w:rFonts w:asciiTheme="majorHAnsi" w:hAnsiTheme="majorHAnsi"/>
          <w:b/>
          <w:sz w:val="28"/>
        </w:rPr>
        <w:t xml:space="preserve">    </w:t>
      </w:r>
      <w:r w:rsidR="00FF07D5">
        <w:rPr>
          <w:rFonts w:asciiTheme="majorHAnsi" w:hAnsiTheme="majorHAnsi"/>
          <w:b/>
          <w:noProof/>
          <w:sz w:val="28"/>
          <w:lang w:bidi="ar-SA"/>
        </w:rPr>
        <w:drawing>
          <wp:inline distT="0" distB="0" distL="0" distR="0" wp14:anchorId="357D0362" wp14:editId="50D8D158">
            <wp:extent cx="1515616" cy="608891"/>
            <wp:effectExtent l="0" t="0" r="8890" b="1270"/>
            <wp:docPr id="1" name="Image 1" descr="Capture%20d’écran%202019-04-19%20à%2014.14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%20d’écran%202019-04-19%20à%2014.14.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67" cy="66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F57C" w14:textId="77777777" w:rsidR="00331568" w:rsidRDefault="00331568" w:rsidP="00055FDC">
      <w:pPr>
        <w:spacing w:before="25"/>
        <w:ind w:left="2664" w:hanging="2664"/>
        <w:jc w:val="center"/>
        <w:rPr>
          <w:rFonts w:asciiTheme="majorHAnsi" w:hAnsiTheme="majorHAnsi"/>
          <w:b/>
          <w:sz w:val="28"/>
        </w:rPr>
      </w:pPr>
    </w:p>
    <w:p w14:paraId="47316625" w14:textId="77777777" w:rsidR="00331568" w:rsidRDefault="00331568" w:rsidP="00055FDC">
      <w:pPr>
        <w:spacing w:before="25"/>
        <w:ind w:left="2664" w:hanging="2664"/>
        <w:jc w:val="center"/>
        <w:rPr>
          <w:rFonts w:asciiTheme="majorHAnsi" w:hAnsiTheme="majorHAnsi"/>
          <w:b/>
          <w:sz w:val="28"/>
        </w:rPr>
      </w:pPr>
    </w:p>
    <w:p w14:paraId="350CA57B" w14:textId="5F74EA5C" w:rsidR="00055FDC" w:rsidRDefault="008126FC" w:rsidP="00055FDC">
      <w:pPr>
        <w:spacing w:before="25"/>
        <w:ind w:left="2664" w:hanging="2664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</w:t>
      </w:r>
      <w:r w:rsidR="00055FDC" w:rsidRPr="00055FDC">
        <w:rPr>
          <w:rFonts w:asciiTheme="majorHAnsi" w:hAnsiTheme="majorHAnsi"/>
          <w:b/>
          <w:sz w:val="28"/>
        </w:rPr>
        <w:t>RAPPORT DE</w:t>
      </w:r>
      <w:r w:rsidR="00055FDC" w:rsidRPr="00055FDC">
        <w:rPr>
          <w:rFonts w:asciiTheme="majorHAnsi" w:hAnsiTheme="majorHAnsi"/>
          <w:b/>
          <w:spacing w:val="-52"/>
          <w:sz w:val="28"/>
        </w:rPr>
        <w:t xml:space="preserve"> </w:t>
      </w:r>
      <w:r w:rsidR="00055FDC" w:rsidRPr="00055FDC">
        <w:rPr>
          <w:rFonts w:asciiTheme="majorHAnsi" w:hAnsiTheme="majorHAnsi"/>
          <w:b/>
          <w:sz w:val="28"/>
        </w:rPr>
        <w:t>MISSION</w:t>
      </w:r>
    </w:p>
    <w:p w14:paraId="1150C4C8" w14:textId="79B3E245" w:rsidR="00885688" w:rsidRDefault="006E7EF4" w:rsidP="006E7EF4">
      <w:pPr>
        <w:spacing w:before="25"/>
        <w:ind w:left="2664" w:hanging="2664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ITPC-MENA PRESENTE A </w:t>
      </w:r>
      <w:r w:rsidR="004E35B9" w:rsidRPr="004E35B9">
        <w:rPr>
          <w:rFonts w:asciiTheme="majorHAnsi" w:hAnsiTheme="majorHAnsi"/>
          <w:b/>
          <w:sz w:val="28"/>
        </w:rPr>
        <w:t xml:space="preserve">LA SECONDE ÉDITION DE LA MANIFESTATION </w:t>
      </w:r>
      <w:r>
        <w:rPr>
          <w:rFonts w:asciiTheme="majorHAnsi" w:hAnsiTheme="majorHAnsi"/>
          <w:b/>
          <w:sz w:val="28"/>
        </w:rPr>
        <w:t xml:space="preserve">DE          </w:t>
      </w:r>
    </w:p>
    <w:p w14:paraId="62E2DDC6" w14:textId="7964D9EC" w:rsidR="006E7EF4" w:rsidRDefault="006E7EF4" w:rsidP="006E7EF4">
      <w:pPr>
        <w:spacing w:before="25"/>
        <w:ind w:left="2664" w:hanging="2664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                                           </w:t>
      </w:r>
      <w:r>
        <w:rPr>
          <w:rFonts w:asciiTheme="majorHAnsi" w:hAnsiTheme="majorHAnsi"/>
          <w:b/>
          <w:sz w:val="28"/>
        </w:rPr>
        <w:t>« COULEURS D'AVRIL »</w:t>
      </w:r>
    </w:p>
    <w:p w14:paraId="2E4D8224" w14:textId="1E1A052F" w:rsidR="008126FC" w:rsidRDefault="008126FC" w:rsidP="006E7EF4">
      <w:pPr>
        <w:spacing w:before="25"/>
        <w:ind w:left="2664" w:hanging="2664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</w:t>
      </w:r>
      <w:r w:rsidR="008A2E49">
        <w:rPr>
          <w:rFonts w:asciiTheme="majorHAnsi" w:hAnsiTheme="majorHAnsi"/>
          <w:b/>
          <w:sz w:val="28"/>
        </w:rPr>
        <w:t xml:space="preserve">    </w:t>
      </w:r>
      <w:r>
        <w:rPr>
          <w:rFonts w:asciiTheme="majorHAnsi" w:hAnsiTheme="majorHAnsi"/>
          <w:b/>
          <w:sz w:val="28"/>
        </w:rPr>
        <w:t xml:space="preserve">PRESENTATION DU PROGRAMME </w:t>
      </w:r>
      <w:r w:rsidR="008A2E49" w:rsidRPr="00660DEF">
        <w:rPr>
          <w:rFonts w:asciiTheme="majorHAnsi" w:hAnsiTheme="majorHAnsi"/>
          <w:w w:val="95"/>
          <w:sz w:val="24"/>
        </w:rPr>
        <w:t xml:space="preserve">« </w:t>
      </w:r>
      <w:r w:rsidR="008A2E49" w:rsidRPr="008A2E49">
        <w:rPr>
          <w:rFonts w:asciiTheme="majorHAnsi" w:hAnsiTheme="majorHAnsi"/>
          <w:b/>
          <w:sz w:val="28"/>
        </w:rPr>
        <w:t xml:space="preserve">Former suivre et soutenir » </w:t>
      </w:r>
      <w:r>
        <w:rPr>
          <w:rFonts w:asciiTheme="majorHAnsi" w:hAnsiTheme="majorHAnsi"/>
          <w:b/>
          <w:sz w:val="28"/>
        </w:rPr>
        <w:t>« FORSS »</w:t>
      </w:r>
    </w:p>
    <w:p w14:paraId="3462F176" w14:textId="77777777" w:rsidR="006E7EF4" w:rsidRPr="006E7EF4" w:rsidRDefault="006E7EF4" w:rsidP="006E7EF4">
      <w:pPr>
        <w:spacing w:before="25"/>
        <w:ind w:left="2664" w:hanging="2664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DU 15 AU 20 </w:t>
      </w:r>
      <w:r w:rsidRPr="004E35B9">
        <w:rPr>
          <w:rFonts w:asciiTheme="majorHAnsi" w:hAnsiTheme="majorHAnsi"/>
          <w:b/>
          <w:sz w:val="28"/>
        </w:rPr>
        <w:t>AVRIL</w:t>
      </w:r>
    </w:p>
    <w:p w14:paraId="52D6115C" w14:textId="7B9B800F" w:rsidR="006E7EF4" w:rsidRPr="00055FDC" w:rsidRDefault="006E7EF4" w:rsidP="006E7EF4">
      <w:pPr>
        <w:spacing w:before="25"/>
        <w:ind w:left="2664" w:hanging="2664"/>
        <w:jc w:val="center"/>
        <w:rPr>
          <w:rFonts w:asciiTheme="majorHAnsi" w:hAnsiTheme="majorHAnsi"/>
          <w:b/>
          <w:sz w:val="28"/>
        </w:rPr>
      </w:pPr>
      <w:r w:rsidRPr="00381423">
        <w:rPr>
          <w:rFonts w:asciiTheme="majorHAnsi" w:hAnsiTheme="majorHAnsi"/>
          <w:b/>
          <w:sz w:val="28"/>
        </w:rPr>
        <w:t>Tunis (Tunisie)</w:t>
      </w:r>
    </w:p>
    <w:p w14:paraId="544B03B1" w14:textId="77777777" w:rsidR="00885688" w:rsidRDefault="00885688" w:rsidP="00885688">
      <w:pPr>
        <w:pStyle w:val="Corpsdetexte"/>
        <w:spacing w:before="2"/>
        <w:rPr>
          <w:b/>
          <w:sz w:val="26"/>
        </w:rPr>
      </w:pPr>
    </w:p>
    <w:p w14:paraId="5CD97378" w14:textId="28ED6EB5" w:rsidR="00885688" w:rsidRPr="00055FDC" w:rsidRDefault="00885688" w:rsidP="00055FDC">
      <w:pPr>
        <w:pStyle w:val="Corpsdetexte"/>
        <w:shd w:val="clear" w:color="auto" w:fill="B8CCE4" w:themeFill="accent1" w:themeFillTint="66"/>
        <w:spacing w:before="60"/>
        <w:rPr>
          <w:rFonts w:asciiTheme="majorHAnsi" w:hAnsiTheme="majorHAnsi"/>
          <w:b/>
          <w:sz w:val="24"/>
        </w:rPr>
      </w:pPr>
      <w:r w:rsidRPr="00055FDC">
        <w:rPr>
          <w:rFonts w:asciiTheme="majorHAnsi" w:hAnsiTheme="majorHAnsi"/>
          <w:b/>
          <w:sz w:val="24"/>
        </w:rPr>
        <w:t>Cadre de la mission :</w:t>
      </w:r>
      <w:r w:rsidR="00D94E2F" w:rsidRPr="00055FDC">
        <w:rPr>
          <w:rFonts w:asciiTheme="majorHAnsi" w:hAnsiTheme="majorHAnsi"/>
          <w:b/>
          <w:sz w:val="24"/>
        </w:rPr>
        <w:t xml:space="preserve"> </w:t>
      </w:r>
    </w:p>
    <w:p w14:paraId="73419ACA" w14:textId="77777777" w:rsidR="00055FDC" w:rsidRPr="008126FC" w:rsidRDefault="00055FDC" w:rsidP="008126FC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</w:p>
    <w:p w14:paraId="351E52B1" w14:textId="2759CE07" w:rsidR="008126FC" w:rsidRPr="008126FC" w:rsidRDefault="008126FC" w:rsidP="00945EE0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 xml:space="preserve">Dans le cadre de la 2éme édition du festival « couleurs d’Avril » organisé par l’institut français Tunis </w:t>
      </w:r>
      <w:r w:rsidRPr="008126FC">
        <w:rPr>
          <w:rFonts w:asciiTheme="majorHAnsi" w:hAnsiTheme="majorHAnsi"/>
          <w:w w:val="95"/>
          <w:sz w:val="24"/>
        </w:rPr>
        <w:t xml:space="preserve">en partenariat avec El </w:t>
      </w:r>
      <w:proofErr w:type="spellStart"/>
      <w:r w:rsidRPr="008126FC">
        <w:rPr>
          <w:rFonts w:asciiTheme="majorHAnsi" w:hAnsiTheme="majorHAnsi"/>
          <w:w w:val="95"/>
          <w:sz w:val="24"/>
        </w:rPr>
        <w:t>Teatro</w:t>
      </w:r>
      <w:proofErr w:type="spellEnd"/>
      <w:r w:rsidRPr="008126FC">
        <w:rPr>
          <w:rFonts w:asciiTheme="majorHAnsi" w:hAnsiTheme="majorHAnsi"/>
          <w:w w:val="95"/>
          <w:sz w:val="24"/>
        </w:rPr>
        <w:t xml:space="preserve">, ADLI-, ATP+-, Avocats Sans Frontières, </w:t>
      </w:r>
      <w:proofErr w:type="spellStart"/>
      <w:r w:rsidRPr="008126FC">
        <w:rPr>
          <w:rFonts w:asciiTheme="majorHAnsi" w:hAnsiTheme="majorHAnsi"/>
          <w:w w:val="95"/>
          <w:sz w:val="24"/>
        </w:rPr>
        <w:t>Outcast</w:t>
      </w:r>
      <w:proofErr w:type="spellEnd"/>
      <w:r w:rsidRPr="008126FC">
        <w:rPr>
          <w:rFonts w:asciiTheme="majorHAnsi" w:hAnsiTheme="majorHAnsi"/>
          <w:w w:val="95"/>
          <w:sz w:val="24"/>
        </w:rPr>
        <w:t>,</w:t>
      </w:r>
      <w:r>
        <w:rPr>
          <w:rFonts w:asciiTheme="majorHAnsi" w:hAnsiTheme="majorHAnsi"/>
          <w:w w:val="95"/>
          <w:sz w:val="24"/>
        </w:rPr>
        <w:t xml:space="preserve"> </w:t>
      </w:r>
      <w:proofErr w:type="spellStart"/>
      <w:r w:rsidR="009D7BA0">
        <w:rPr>
          <w:rFonts w:asciiTheme="majorHAnsi" w:hAnsiTheme="majorHAnsi"/>
          <w:w w:val="95"/>
          <w:sz w:val="24"/>
        </w:rPr>
        <w:t>Alwani</w:t>
      </w:r>
      <w:proofErr w:type="spellEnd"/>
      <w:r w:rsidR="009D7BA0">
        <w:rPr>
          <w:rFonts w:asciiTheme="majorHAnsi" w:hAnsiTheme="majorHAnsi"/>
          <w:w w:val="95"/>
          <w:sz w:val="24"/>
        </w:rPr>
        <w:t xml:space="preserve">, </w:t>
      </w:r>
      <w:proofErr w:type="spellStart"/>
      <w:r w:rsidR="009D7BA0">
        <w:rPr>
          <w:rFonts w:asciiTheme="majorHAnsi" w:hAnsiTheme="majorHAnsi"/>
          <w:w w:val="95"/>
          <w:sz w:val="24"/>
        </w:rPr>
        <w:t>Shams</w:t>
      </w:r>
      <w:proofErr w:type="spellEnd"/>
      <w:r w:rsidR="009D7BA0">
        <w:rPr>
          <w:rFonts w:asciiTheme="majorHAnsi" w:hAnsiTheme="majorHAnsi"/>
          <w:w w:val="95"/>
          <w:sz w:val="24"/>
        </w:rPr>
        <w:t xml:space="preserve"> et </w:t>
      </w:r>
      <w:proofErr w:type="spellStart"/>
      <w:r w:rsidR="009D7BA0">
        <w:rPr>
          <w:rFonts w:asciiTheme="majorHAnsi" w:hAnsiTheme="majorHAnsi"/>
          <w:w w:val="95"/>
          <w:sz w:val="24"/>
        </w:rPr>
        <w:t>Twensa</w:t>
      </w:r>
      <w:proofErr w:type="spellEnd"/>
      <w:r w:rsidR="009D7BA0">
        <w:rPr>
          <w:rFonts w:asciiTheme="majorHAnsi" w:hAnsiTheme="majorHAnsi"/>
          <w:w w:val="95"/>
          <w:sz w:val="24"/>
        </w:rPr>
        <w:t xml:space="preserve"> </w:t>
      </w:r>
      <w:proofErr w:type="spellStart"/>
      <w:r w:rsidR="009D7BA0">
        <w:rPr>
          <w:rFonts w:asciiTheme="majorHAnsi" w:hAnsiTheme="majorHAnsi"/>
          <w:w w:val="95"/>
          <w:sz w:val="24"/>
        </w:rPr>
        <w:t>Kifkom</w:t>
      </w:r>
      <w:proofErr w:type="spellEnd"/>
      <w:r w:rsidR="009D7BA0">
        <w:rPr>
          <w:rFonts w:asciiTheme="majorHAnsi" w:hAnsiTheme="majorHAnsi"/>
          <w:w w:val="95"/>
          <w:sz w:val="24"/>
        </w:rPr>
        <w:t xml:space="preserve">, </w:t>
      </w:r>
      <w:r>
        <w:rPr>
          <w:rFonts w:asciiTheme="majorHAnsi" w:hAnsiTheme="majorHAnsi"/>
          <w:w w:val="95"/>
          <w:sz w:val="24"/>
        </w:rPr>
        <w:t>ITPC-MENA a été invité pour partager avec la SC tunisienne son expérience dans le domaine de la lutte contre les maladies</w:t>
      </w:r>
      <w:r w:rsidR="00A02FF8">
        <w:rPr>
          <w:rFonts w:asciiTheme="majorHAnsi" w:hAnsiTheme="majorHAnsi"/>
          <w:w w:val="95"/>
          <w:sz w:val="24"/>
        </w:rPr>
        <w:t xml:space="preserve">, son plaidoyer pour </w:t>
      </w:r>
      <w:r>
        <w:rPr>
          <w:rFonts w:asciiTheme="majorHAnsi" w:hAnsiTheme="majorHAnsi"/>
          <w:w w:val="95"/>
          <w:sz w:val="24"/>
        </w:rPr>
        <w:t>le droit à la santé en tant que droit universel fondamentale</w:t>
      </w:r>
      <w:r w:rsidR="00A02FF8">
        <w:rPr>
          <w:rFonts w:asciiTheme="majorHAnsi" w:hAnsiTheme="majorHAnsi"/>
          <w:w w:val="95"/>
          <w:sz w:val="24"/>
        </w:rPr>
        <w:t xml:space="preserve"> et aussi </w:t>
      </w:r>
      <w:r w:rsidR="00945EE0">
        <w:rPr>
          <w:rFonts w:asciiTheme="majorHAnsi" w:hAnsiTheme="majorHAnsi"/>
          <w:w w:val="95"/>
          <w:sz w:val="24"/>
        </w:rPr>
        <w:t>la défense</w:t>
      </w:r>
      <w:r w:rsidR="00A02FF8">
        <w:rPr>
          <w:rFonts w:asciiTheme="majorHAnsi" w:hAnsiTheme="majorHAnsi"/>
          <w:w w:val="95"/>
          <w:sz w:val="24"/>
        </w:rPr>
        <w:t xml:space="preserve"> des droits des PKs</w:t>
      </w:r>
      <w:r>
        <w:rPr>
          <w:rFonts w:asciiTheme="majorHAnsi" w:hAnsiTheme="majorHAnsi"/>
          <w:w w:val="95"/>
          <w:sz w:val="24"/>
        </w:rPr>
        <w:t xml:space="preserve">. </w:t>
      </w:r>
      <w:r w:rsidR="00945EE0">
        <w:rPr>
          <w:rFonts w:asciiTheme="majorHAnsi" w:hAnsiTheme="majorHAnsi"/>
          <w:w w:val="95"/>
          <w:sz w:val="24"/>
        </w:rPr>
        <w:t xml:space="preserve"> </w:t>
      </w:r>
      <w:r>
        <w:rPr>
          <w:rFonts w:asciiTheme="majorHAnsi" w:hAnsiTheme="majorHAnsi"/>
          <w:w w:val="95"/>
          <w:sz w:val="24"/>
        </w:rPr>
        <w:t xml:space="preserve">ITPC-MENA a aussi eu l’occasion pour présenter le programme FORSS avec ses autres partenaires notamment </w:t>
      </w:r>
      <w:r w:rsidR="00945EE0">
        <w:rPr>
          <w:rFonts w:asciiTheme="majorHAnsi" w:hAnsiTheme="majorHAnsi"/>
          <w:w w:val="95"/>
          <w:sz w:val="24"/>
        </w:rPr>
        <w:t>Solidarité</w:t>
      </w:r>
      <w:r w:rsidR="000D3746">
        <w:rPr>
          <w:rFonts w:asciiTheme="majorHAnsi" w:hAnsiTheme="majorHAnsi"/>
          <w:w w:val="95"/>
          <w:sz w:val="24"/>
        </w:rPr>
        <w:t xml:space="preserve"> Sida et ATP+ et aussi présenter la plateforme régionale MENA aux ONGs LGBTQ+ et voir avec elles les potentiels pistes de collaboration.</w:t>
      </w:r>
    </w:p>
    <w:p w14:paraId="7A3DE366" w14:textId="5322C21E" w:rsidR="008126FC" w:rsidRDefault="008126FC" w:rsidP="008126FC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</w:p>
    <w:p w14:paraId="7EDD32E4" w14:textId="4FE0B2F3" w:rsidR="008126FC" w:rsidRDefault="008126FC" w:rsidP="008126FC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8126FC">
        <w:rPr>
          <w:rFonts w:asciiTheme="majorHAnsi" w:hAnsiTheme="majorHAnsi"/>
          <w:w w:val="95"/>
          <w:sz w:val="24"/>
        </w:rPr>
        <w:t xml:space="preserve">Cette édition de « Couleurs d‘Avril » </w:t>
      </w:r>
      <w:r>
        <w:rPr>
          <w:rFonts w:asciiTheme="majorHAnsi" w:hAnsiTheme="majorHAnsi"/>
          <w:w w:val="95"/>
          <w:sz w:val="24"/>
        </w:rPr>
        <w:t>qui s’est tenu</w:t>
      </w:r>
      <w:r w:rsidRPr="008126FC">
        <w:rPr>
          <w:rFonts w:asciiTheme="majorHAnsi" w:hAnsiTheme="majorHAnsi"/>
          <w:w w:val="95"/>
          <w:sz w:val="24"/>
        </w:rPr>
        <w:t xml:space="preserve"> du 15 au 20 avril 2019 autour de</w:t>
      </w:r>
      <w:r>
        <w:rPr>
          <w:rFonts w:asciiTheme="majorHAnsi" w:hAnsiTheme="majorHAnsi"/>
          <w:w w:val="95"/>
          <w:sz w:val="24"/>
        </w:rPr>
        <w:t>s libertés individuelles et qui est une vraie manifestation</w:t>
      </w:r>
      <w:r w:rsidRPr="008126FC">
        <w:rPr>
          <w:rFonts w:asciiTheme="majorHAnsi" w:hAnsiTheme="majorHAnsi"/>
          <w:w w:val="95"/>
          <w:sz w:val="24"/>
        </w:rPr>
        <w:t xml:space="preserve"> </w:t>
      </w:r>
      <w:r>
        <w:rPr>
          <w:rFonts w:asciiTheme="majorHAnsi" w:hAnsiTheme="majorHAnsi"/>
          <w:w w:val="95"/>
          <w:sz w:val="24"/>
        </w:rPr>
        <w:t xml:space="preserve">qui </w:t>
      </w:r>
      <w:r w:rsidRPr="008126FC">
        <w:rPr>
          <w:rFonts w:asciiTheme="majorHAnsi" w:hAnsiTheme="majorHAnsi"/>
          <w:w w:val="95"/>
          <w:sz w:val="24"/>
        </w:rPr>
        <w:t>accompagne les associations pour les droits des personnes LGBTQI+ en Tunisie et offre un espace de dialogue, d’échange, d’information et de rencontre.</w:t>
      </w:r>
    </w:p>
    <w:p w14:paraId="45EA677F" w14:textId="77777777" w:rsidR="00885688" w:rsidRDefault="00885688" w:rsidP="00885688">
      <w:pPr>
        <w:pStyle w:val="Corpsdetexte"/>
      </w:pPr>
    </w:p>
    <w:p w14:paraId="07CF423B" w14:textId="30A81A27" w:rsidR="00660DEF" w:rsidRPr="00660DEF" w:rsidRDefault="00660DEF" w:rsidP="00660DEF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>La semaine du festival « Couleurs d’Avril » a été construite autour de nombreu</w:t>
      </w:r>
      <w:r>
        <w:rPr>
          <w:rFonts w:asciiTheme="majorHAnsi" w:hAnsiTheme="majorHAnsi"/>
          <w:w w:val="95"/>
          <w:sz w:val="24"/>
        </w:rPr>
        <w:t>ses manifestations culturelles, p</w:t>
      </w:r>
      <w:r w:rsidRPr="00660DEF">
        <w:rPr>
          <w:rFonts w:asciiTheme="majorHAnsi" w:hAnsiTheme="majorHAnsi"/>
          <w:w w:val="95"/>
          <w:sz w:val="24"/>
        </w:rPr>
        <w:t>armi les moments phares de Couleurs d’avril :</w:t>
      </w:r>
    </w:p>
    <w:p w14:paraId="352C7DA4" w14:textId="3A28B6AF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proofErr w:type="gramStart"/>
      <w:r w:rsidRPr="00660DEF">
        <w:rPr>
          <w:rFonts w:ascii="Helvetica" w:eastAsia="Times New Roman" w:hAnsi="Helvetica" w:cs="Times New Roman"/>
          <w:color w:val="333333"/>
          <w:sz w:val="23"/>
          <w:szCs w:val="23"/>
          <w:lang w:bidi="ar-SA"/>
        </w:rPr>
        <w:t>«</w:t>
      </w:r>
      <w:r w:rsidRPr="00660DEF">
        <w:rPr>
          <w:rFonts w:asciiTheme="majorHAnsi" w:hAnsiTheme="majorHAnsi"/>
          <w:w w:val="95"/>
          <w:sz w:val="24"/>
        </w:rPr>
        <w:t>Homogeneus</w:t>
      </w:r>
      <w:proofErr w:type="gramEnd"/>
      <w:r w:rsidRPr="00660DEF">
        <w:rPr>
          <w:rFonts w:asciiTheme="majorHAnsi" w:hAnsiTheme="majorHAnsi"/>
          <w:w w:val="95"/>
          <w:sz w:val="24"/>
        </w:rPr>
        <w:t xml:space="preserve">», une exposition de la galerie </w:t>
      </w:r>
      <w:proofErr w:type="spellStart"/>
      <w:r w:rsidRPr="00660DEF">
        <w:rPr>
          <w:rFonts w:asciiTheme="majorHAnsi" w:hAnsiTheme="majorHAnsi"/>
          <w:w w:val="95"/>
          <w:sz w:val="24"/>
        </w:rPr>
        <w:t>La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La Lande de Paris (du 15 au 30 avril à l’Institut français de Tunisie). Cette exposition collective sera présentée à Paris dans le cadre du Printemps culturel Tunisien ;</w:t>
      </w:r>
    </w:p>
    <w:p w14:paraId="06DCDCDD" w14:textId="3507BEE6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 xml:space="preserve">Un dialogue entre deux rives sur la dépénalisation de l’homosexualité animée par </w:t>
      </w:r>
      <w:proofErr w:type="spellStart"/>
      <w:r w:rsidRPr="00660DEF">
        <w:rPr>
          <w:rFonts w:asciiTheme="majorHAnsi" w:hAnsiTheme="majorHAnsi"/>
          <w:w w:val="95"/>
          <w:sz w:val="24"/>
        </w:rPr>
        <w:t>Wahid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Ferchichi autour de Vincent </w:t>
      </w:r>
      <w:proofErr w:type="spellStart"/>
      <w:r w:rsidRPr="00660DEF">
        <w:rPr>
          <w:rFonts w:asciiTheme="majorHAnsi" w:hAnsiTheme="majorHAnsi"/>
          <w:w w:val="95"/>
          <w:sz w:val="24"/>
        </w:rPr>
        <w:t>Idier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, </w:t>
      </w:r>
      <w:proofErr w:type="spellStart"/>
      <w:r w:rsidRPr="00660DEF">
        <w:rPr>
          <w:rFonts w:asciiTheme="majorHAnsi" w:hAnsiTheme="majorHAnsi"/>
          <w:w w:val="95"/>
          <w:sz w:val="24"/>
        </w:rPr>
        <w:t>Ramy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</w:t>
      </w:r>
      <w:proofErr w:type="spellStart"/>
      <w:r w:rsidRPr="00660DEF">
        <w:rPr>
          <w:rFonts w:asciiTheme="majorHAnsi" w:hAnsiTheme="majorHAnsi"/>
          <w:w w:val="95"/>
          <w:sz w:val="24"/>
        </w:rPr>
        <w:t>Khouili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en présence de Christophe Girard (Adjoint à la Maire de Paris en charge de la Culture) ;</w:t>
      </w:r>
    </w:p>
    <w:p w14:paraId="6211CD6B" w14:textId="042CDB51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>Un spectacle</w:t>
      </w:r>
      <w:proofErr w:type="gramStart"/>
      <w:r w:rsidRPr="00660DEF">
        <w:rPr>
          <w:rFonts w:asciiTheme="majorHAnsi" w:hAnsiTheme="majorHAnsi"/>
          <w:w w:val="95"/>
          <w:sz w:val="24"/>
        </w:rPr>
        <w:t xml:space="preserve"> «Trans</w:t>
      </w:r>
      <w:proofErr w:type="gramEnd"/>
      <w:r w:rsidRPr="00660DEF">
        <w:rPr>
          <w:rFonts w:asciiTheme="majorHAnsi" w:hAnsiTheme="majorHAnsi"/>
          <w:w w:val="95"/>
          <w:sz w:val="24"/>
        </w:rPr>
        <w:t xml:space="preserve">» de Didier Ruiz (La compagnie des Hommes) fortement remarqué au festival d’Avignon en partenariat avec El </w:t>
      </w:r>
      <w:proofErr w:type="spellStart"/>
      <w:r w:rsidRPr="00660DEF">
        <w:rPr>
          <w:rFonts w:asciiTheme="majorHAnsi" w:hAnsiTheme="majorHAnsi"/>
          <w:w w:val="95"/>
          <w:sz w:val="24"/>
        </w:rPr>
        <w:t>Teatro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;</w:t>
      </w:r>
    </w:p>
    <w:p w14:paraId="6002787B" w14:textId="77777777" w:rsidR="00660DEF" w:rsidRPr="00660DEF" w:rsidRDefault="00660DEF" w:rsidP="00660DEF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>Mais aussi :</w:t>
      </w:r>
    </w:p>
    <w:p w14:paraId="59D4F520" w14:textId="5CFABF94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>Des projections de films : Girl de Lukas Dhont (Caméra d‘Or à Ca</w:t>
      </w:r>
      <w:r>
        <w:rPr>
          <w:rFonts w:asciiTheme="majorHAnsi" w:hAnsiTheme="majorHAnsi"/>
          <w:w w:val="95"/>
          <w:sz w:val="24"/>
        </w:rPr>
        <w:t xml:space="preserve">nnes), Sauvage de Camille Vidal </w:t>
      </w:r>
      <w:proofErr w:type="spellStart"/>
      <w:r w:rsidRPr="00660DEF">
        <w:rPr>
          <w:rFonts w:asciiTheme="majorHAnsi" w:hAnsiTheme="majorHAnsi"/>
          <w:w w:val="95"/>
          <w:sz w:val="24"/>
        </w:rPr>
        <w:t>Naquet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et Plaire, Aimer et courir vite de Christophe Honoré ;</w:t>
      </w:r>
    </w:p>
    <w:p w14:paraId="59CCC2C9" w14:textId="744752B9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 xml:space="preserve">De la danse avec Mohamed </w:t>
      </w:r>
      <w:proofErr w:type="spellStart"/>
      <w:r w:rsidRPr="00660DEF">
        <w:rPr>
          <w:rFonts w:asciiTheme="majorHAnsi" w:hAnsiTheme="majorHAnsi"/>
          <w:w w:val="95"/>
          <w:sz w:val="24"/>
        </w:rPr>
        <w:t>Assaoui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;</w:t>
      </w:r>
    </w:p>
    <w:p w14:paraId="1F598405" w14:textId="3073F7E1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 xml:space="preserve">Du </w:t>
      </w:r>
      <w:proofErr w:type="spellStart"/>
      <w:r w:rsidRPr="00660DEF">
        <w:rPr>
          <w:rFonts w:asciiTheme="majorHAnsi" w:hAnsiTheme="majorHAnsi"/>
          <w:w w:val="95"/>
          <w:sz w:val="24"/>
        </w:rPr>
        <w:t>théatre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avec </w:t>
      </w:r>
      <w:proofErr w:type="spellStart"/>
      <w:r w:rsidRPr="00660DEF">
        <w:rPr>
          <w:rFonts w:asciiTheme="majorHAnsi" w:hAnsiTheme="majorHAnsi"/>
          <w:w w:val="95"/>
          <w:sz w:val="24"/>
        </w:rPr>
        <w:t>Alwani</w:t>
      </w:r>
      <w:proofErr w:type="spellEnd"/>
      <w:r w:rsidRPr="00660DEF">
        <w:rPr>
          <w:rFonts w:asciiTheme="majorHAnsi" w:hAnsiTheme="majorHAnsi"/>
          <w:w w:val="95"/>
          <w:sz w:val="24"/>
        </w:rPr>
        <w:t xml:space="preserve"> ;</w:t>
      </w:r>
    </w:p>
    <w:p w14:paraId="482A75FA" w14:textId="1D71C0E6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>Un « Drag King Show » ;</w:t>
      </w:r>
    </w:p>
    <w:p w14:paraId="1FFCE093" w14:textId="3439E0E8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660DEF">
        <w:rPr>
          <w:rFonts w:asciiTheme="majorHAnsi" w:hAnsiTheme="majorHAnsi"/>
          <w:w w:val="95"/>
          <w:sz w:val="24"/>
        </w:rPr>
        <w:t>Et une présentation de l’enquête sur les perso</w:t>
      </w:r>
      <w:r>
        <w:rPr>
          <w:rFonts w:asciiTheme="majorHAnsi" w:hAnsiTheme="majorHAnsi"/>
          <w:w w:val="95"/>
          <w:sz w:val="24"/>
        </w:rPr>
        <w:t xml:space="preserve">nnes transgenres en Tunisie, </w:t>
      </w:r>
    </w:p>
    <w:p w14:paraId="43401855" w14:textId="3984160A" w:rsidR="00660DEF" w:rsidRPr="00660DEF" w:rsidRDefault="00660DEF" w:rsidP="00660DEF">
      <w:pPr>
        <w:pStyle w:val="Corpsdetexte"/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 xml:space="preserve">Et la présentation de notre projet FORSS </w:t>
      </w:r>
      <w:r w:rsidRPr="00660DEF">
        <w:rPr>
          <w:rFonts w:asciiTheme="majorHAnsi" w:hAnsiTheme="majorHAnsi"/>
          <w:w w:val="95"/>
          <w:sz w:val="24"/>
        </w:rPr>
        <w:t xml:space="preserve">« Former suivre et soutenir » </w:t>
      </w:r>
      <w:r>
        <w:rPr>
          <w:rFonts w:asciiTheme="majorHAnsi" w:hAnsiTheme="majorHAnsi"/>
          <w:w w:val="95"/>
          <w:sz w:val="24"/>
        </w:rPr>
        <w:t xml:space="preserve">et de « Tunisiens comme </w:t>
      </w:r>
      <w:r>
        <w:rPr>
          <w:rFonts w:asciiTheme="majorHAnsi" w:hAnsiTheme="majorHAnsi"/>
          <w:w w:val="95"/>
          <w:sz w:val="24"/>
        </w:rPr>
        <w:lastRenderedPageBreak/>
        <w:t xml:space="preserve">nous ». </w:t>
      </w:r>
    </w:p>
    <w:p w14:paraId="2AA50027" w14:textId="77777777" w:rsidR="00660DEF" w:rsidRDefault="00660DEF" w:rsidP="00885688">
      <w:pPr>
        <w:pStyle w:val="Corpsdetexte"/>
      </w:pPr>
    </w:p>
    <w:p w14:paraId="069B0C5A" w14:textId="77777777" w:rsidR="00055FDC" w:rsidRPr="00055FDC" w:rsidRDefault="00885688" w:rsidP="00055FDC">
      <w:pPr>
        <w:pStyle w:val="Corpsdetexte"/>
        <w:shd w:val="clear" w:color="auto" w:fill="B8CCE4" w:themeFill="accent1" w:themeFillTint="66"/>
        <w:spacing w:before="60"/>
        <w:rPr>
          <w:rFonts w:asciiTheme="majorHAnsi" w:hAnsiTheme="majorHAnsi"/>
          <w:b/>
          <w:sz w:val="24"/>
        </w:rPr>
      </w:pPr>
      <w:r w:rsidRPr="00055FDC">
        <w:rPr>
          <w:rFonts w:asciiTheme="majorHAnsi" w:hAnsiTheme="majorHAnsi"/>
          <w:b/>
          <w:sz w:val="24"/>
        </w:rPr>
        <w:t>Date et lieu de la mission :</w:t>
      </w:r>
      <w:r w:rsidR="00055FDC" w:rsidRPr="00055FDC">
        <w:rPr>
          <w:rFonts w:asciiTheme="majorHAnsi" w:hAnsiTheme="majorHAnsi"/>
          <w:b/>
          <w:sz w:val="24"/>
        </w:rPr>
        <w:t xml:space="preserve"> </w:t>
      </w:r>
    </w:p>
    <w:p w14:paraId="4EF8A798" w14:textId="77777777" w:rsidR="00055FDC" w:rsidRDefault="00055FDC" w:rsidP="00055FDC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</w:p>
    <w:p w14:paraId="4C91555E" w14:textId="50946C7D" w:rsidR="00885688" w:rsidRPr="00055FDC" w:rsidRDefault="00726291" w:rsidP="00055FDC">
      <w:pPr>
        <w:pStyle w:val="Corpsdetexte"/>
        <w:numPr>
          <w:ilvl w:val="0"/>
          <w:numId w:val="1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>Du 17 au 20</w:t>
      </w:r>
      <w:r w:rsidR="00055FDC" w:rsidRPr="00055FDC">
        <w:rPr>
          <w:rFonts w:asciiTheme="majorHAnsi" w:hAnsiTheme="majorHAnsi"/>
          <w:w w:val="95"/>
          <w:sz w:val="24"/>
        </w:rPr>
        <w:t xml:space="preserve"> Avril 2019</w:t>
      </w:r>
    </w:p>
    <w:p w14:paraId="4912E2EB" w14:textId="77777777" w:rsidR="00885688" w:rsidRDefault="00885688" w:rsidP="00885688">
      <w:pPr>
        <w:pStyle w:val="Corpsdetexte"/>
      </w:pPr>
    </w:p>
    <w:p w14:paraId="44F32078" w14:textId="77777777" w:rsidR="00055FDC" w:rsidRPr="00055FDC" w:rsidRDefault="00885688" w:rsidP="00055FDC">
      <w:pPr>
        <w:pStyle w:val="Corpsdetexte"/>
        <w:shd w:val="clear" w:color="auto" w:fill="B8CCE4" w:themeFill="accent1" w:themeFillTint="66"/>
        <w:spacing w:before="60"/>
        <w:rPr>
          <w:rFonts w:asciiTheme="majorHAnsi" w:hAnsiTheme="majorHAnsi"/>
          <w:b/>
          <w:sz w:val="24"/>
        </w:rPr>
      </w:pPr>
      <w:r w:rsidRPr="00055FDC">
        <w:rPr>
          <w:rFonts w:asciiTheme="majorHAnsi" w:hAnsiTheme="majorHAnsi"/>
          <w:b/>
          <w:sz w:val="24"/>
        </w:rPr>
        <w:t>Chargé de mission :</w:t>
      </w:r>
      <w:r w:rsidR="00055FDC" w:rsidRPr="00055FDC">
        <w:rPr>
          <w:rFonts w:asciiTheme="majorHAnsi" w:hAnsiTheme="majorHAnsi"/>
          <w:b/>
          <w:sz w:val="24"/>
        </w:rPr>
        <w:t xml:space="preserve"> </w:t>
      </w:r>
    </w:p>
    <w:p w14:paraId="43BB52F5" w14:textId="77777777" w:rsidR="00055FDC" w:rsidRDefault="00055FDC" w:rsidP="00055FDC">
      <w:pPr>
        <w:pStyle w:val="Corpsdetexte"/>
        <w:tabs>
          <w:tab w:val="left" w:pos="709"/>
        </w:tabs>
        <w:ind w:left="720"/>
        <w:jc w:val="both"/>
        <w:rPr>
          <w:rFonts w:asciiTheme="majorHAnsi" w:hAnsiTheme="majorHAnsi"/>
          <w:w w:val="95"/>
          <w:sz w:val="24"/>
        </w:rPr>
      </w:pPr>
    </w:p>
    <w:p w14:paraId="74982344" w14:textId="6E5702FC" w:rsidR="00885688" w:rsidRPr="00055FDC" w:rsidRDefault="00726291" w:rsidP="00055FDC">
      <w:pPr>
        <w:pStyle w:val="Corpsdetexte"/>
        <w:numPr>
          <w:ilvl w:val="0"/>
          <w:numId w:val="1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>Mr Zakaria Bahtout, Chargé de la communication et des partenariats à ITPC-MENA</w:t>
      </w:r>
    </w:p>
    <w:p w14:paraId="5B577FDC" w14:textId="77777777" w:rsidR="00885688" w:rsidRDefault="00885688" w:rsidP="00885688">
      <w:pPr>
        <w:pStyle w:val="Corpsdetexte"/>
      </w:pPr>
    </w:p>
    <w:p w14:paraId="46D10E29" w14:textId="7768E180" w:rsidR="00885688" w:rsidRPr="00055FDC" w:rsidRDefault="00885688" w:rsidP="00055FDC">
      <w:pPr>
        <w:pStyle w:val="Corpsdetexte"/>
        <w:shd w:val="clear" w:color="auto" w:fill="B8CCE4" w:themeFill="accent1" w:themeFillTint="66"/>
        <w:spacing w:before="60"/>
        <w:rPr>
          <w:rFonts w:asciiTheme="majorHAnsi" w:hAnsiTheme="majorHAnsi"/>
          <w:b/>
          <w:sz w:val="24"/>
        </w:rPr>
      </w:pPr>
      <w:r w:rsidRPr="00055FDC">
        <w:rPr>
          <w:rFonts w:asciiTheme="majorHAnsi" w:hAnsiTheme="majorHAnsi"/>
          <w:b/>
          <w:sz w:val="24"/>
        </w:rPr>
        <w:t>Objectif de la mission :</w:t>
      </w:r>
      <w:r w:rsidR="00055FDC" w:rsidRPr="00055FDC">
        <w:rPr>
          <w:rFonts w:asciiTheme="majorHAnsi" w:hAnsiTheme="majorHAnsi"/>
          <w:b/>
          <w:sz w:val="24"/>
        </w:rPr>
        <w:t xml:space="preserve"> </w:t>
      </w:r>
    </w:p>
    <w:p w14:paraId="2853E9EA" w14:textId="77777777" w:rsidR="00885688" w:rsidRDefault="00885688" w:rsidP="00885688">
      <w:pPr>
        <w:pStyle w:val="Corpsdetexte"/>
      </w:pPr>
    </w:p>
    <w:p w14:paraId="5F6FBCF5" w14:textId="07B9339A" w:rsidR="008E4DBE" w:rsidRDefault="008E4DBE" w:rsidP="008E4DBE">
      <w:pPr>
        <w:pStyle w:val="Corpsdetexte"/>
        <w:numPr>
          <w:ilvl w:val="0"/>
          <w:numId w:val="1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 xml:space="preserve">ITPC-MENA a été invité pour partager avec la SC tunisienne son expérience dans le domaine de la lutte contre les maladies, son plaidoyer pour le droit à la santé en tant que droit universel fondamentale et aussi </w:t>
      </w:r>
      <w:r>
        <w:rPr>
          <w:rFonts w:asciiTheme="majorHAnsi" w:hAnsiTheme="majorHAnsi"/>
          <w:w w:val="95"/>
          <w:sz w:val="24"/>
        </w:rPr>
        <w:t>la défense</w:t>
      </w:r>
      <w:r>
        <w:rPr>
          <w:rFonts w:asciiTheme="majorHAnsi" w:hAnsiTheme="majorHAnsi"/>
          <w:w w:val="95"/>
          <w:sz w:val="24"/>
        </w:rPr>
        <w:t xml:space="preserve"> des droits des PKs. </w:t>
      </w:r>
    </w:p>
    <w:p w14:paraId="5CB0F75E" w14:textId="1F7F8DDB" w:rsidR="008E4DBE" w:rsidRDefault="008E4DBE" w:rsidP="008E4DBE">
      <w:pPr>
        <w:pStyle w:val="Corpsdetexte"/>
        <w:numPr>
          <w:ilvl w:val="0"/>
          <w:numId w:val="1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 xml:space="preserve">ITPC-MENA a aussi eu l’occasion pour présenter le programme FORSS avec ses autres partenaires notamment </w:t>
      </w:r>
      <w:r>
        <w:rPr>
          <w:rFonts w:asciiTheme="majorHAnsi" w:hAnsiTheme="majorHAnsi"/>
          <w:w w:val="95"/>
          <w:sz w:val="24"/>
        </w:rPr>
        <w:t>Solidarité</w:t>
      </w:r>
      <w:r>
        <w:rPr>
          <w:rFonts w:asciiTheme="majorHAnsi" w:hAnsiTheme="majorHAnsi"/>
          <w:w w:val="95"/>
          <w:sz w:val="24"/>
        </w:rPr>
        <w:t xml:space="preserve"> Sida et ATP+.</w:t>
      </w:r>
    </w:p>
    <w:p w14:paraId="2632184F" w14:textId="0F308810" w:rsidR="003F7405" w:rsidRDefault="003F7405" w:rsidP="008E4DBE">
      <w:pPr>
        <w:pStyle w:val="Corpsdetexte"/>
        <w:numPr>
          <w:ilvl w:val="0"/>
          <w:numId w:val="1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 xml:space="preserve">Rencontrer les ONGs thématiques VIH, TB et celles des DH. </w:t>
      </w:r>
    </w:p>
    <w:p w14:paraId="3CE78857" w14:textId="713DE05D" w:rsidR="00ED5AB6" w:rsidRPr="004A5C0E" w:rsidRDefault="00ED5AB6" w:rsidP="004A5C0E">
      <w:pPr>
        <w:pStyle w:val="Corpsdetexte"/>
        <w:numPr>
          <w:ilvl w:val="0"/>
          <w:numId w:val="1"/>
        </w:numPr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>P</w:t>
      </w:r>
      <w:r>
        <w:rPr>
          <w:rFonts w:asciiTheme="majorHAnsi" w:hAnsiTheme="majorHAnsi"/>
          <w:w w:val="95"/>
          <w:sz w:val="24"/>
        </w:rPr>
        <w:t>résenter la plateforme régionale MENA aux ONGs LGBTQ+.</w:t>
      </w:r>
    </w:p>
    <w:p w14:paraId="584611E7" w14:textId="77777777" w:rsidR="008E4DBE" w:rsidRPr="00CE5890" w:rsidRDefault="008E4DBE" w:rsidP="009D7BA0">
      <w:pPr>
        <w:pStyle w:val="Corpsdetexte"/>
        <w:jc w:val="both"/>
        <w:rPr>
          <w:rFonts w:asciiTheme="majorHAnsi" w:hAnsiTheme="majorHAnsi"/>
          <w:w w:val="95"/>
          <w:sz w:val="24"/>
        </w:rPr>
      </w:pPr>
    </w:p>
    <w:p w14:paraId="36419026" w14:textId="77777777" w:rsidR="00885688" w:rsidRPr="00CE5890" w:rsidRDefault="00885688" w:rsidP="00CE5890">
      <w:pPr>
        <w:pStyle w:val="Corpsdetexte"/>
        <w:shd w:val="clear" w:color="auto" w:fill="B8CCE4" w:themeFill="accent1" w:themeFillTint="66"/>
        <w:spacing w:before="60"/>
        <w:rPr>
          <w:rFonts w:asciiTheme="majorHAnsi" w:hAnsiTheme="majorHAnsi"/>
          <w:b/>
          <w:sz w:val="24"/>
        </w:rPr>
      </w:pPr>
      <w:r w:rsidRPr="00CE5890">
        <w:rPr>
          <w:rFonts w:asciiTheme="majorHAnsi" w:hAnsiTheme="majorHAnsi"/>
          <w:b/>
          <w:sz w:val="24"/>
        </w:rPr>
        <w:t xml:space="preserve">Déroulement (personnes rencontrées, lieux visités, constats </w:t>
      </w:r>
      <w:r w:rsidR="00376FBE" w:rsidRPr="00CE5890">
        <w:rPr>
          <w:rFonts w:asciiTheme="majorHAnsi" w:hAnsiTheme="majorHAnsi"/>
          <w:b/>
          <w:sz w:val="24"/>
        </w:rPr>
        <w:t>relevés…</w:t>
      </w:r>
      <w:r w:rsidRPr="00CE5890">
        <w:rPr>
          <w:rFonts w:asciiTheme="majorHAnsi" w:hAnsiTheme="majorHAnsi"/>
          <w:b/>
          <w:sz w:val="24"/>
        </w:rPr>
        <w:t>) :</w:t>
      </w:r>
    </w:p>
    <w:p w14:paraId="67C4FE51" w14:textId="77777777" w:rsidR="00331568" w:rsidRDefault="00331568" w:rsidP="00331568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</w:p>
    <w:p w14:paraId="6CC105B8" w14:textId="3F4BCCC9" w:rsidR="00591EED" w:rsidRDefault="00331568" w:rsidP="00331568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 xml:space="preserve">Les Instances et organisations que nous avons rencontré sont les suivantes : </w:t>
      </w:r>
    </w:p>
    <w:p w14:paraId="7DB7A9DD" w14:textId="168528ED" w:rsidR="00885688" w:rsidRDefault="00AB20D2" w:rsidP="00B834BE">
      <w:pPr>
        <w:pStyle w:val="Corpsdetexte"/>
        <w:numPr>
          <w:ilvl w:val="0"/>
          <w:numId w:val="7"/>
        </w:numPr>
        <w:spacing w:before="8"/>
        <w:rPr>
          <w:sz w:val="21"/>
        </w:rPr>
      </w:pPr>
      <w:r>
        <w:rPr>
          <w:sz w:val="21"/>
        </w:rPr>
        <w:t xml:space="preserve">Association DAMJ </w:t>
      </w:r>
    </w:p>
    <w:p w14:paraId="42B435EA" w14:textId="11CBCF42" w:rsidR="00AB20D2" w:rsidRDefault="00AB20D2" w:rsidP="00B834BE">
      <w:pPr>
        <w:pStyle w:val="Corpsdetexte"/>
        <w:numPr>
          <w:ilvl w:val="0"/>
          <w:numId w:val="7"/>
        </w:numPr>
        <w:spacing w:before="8"/>
        <w:rPr>
          <w:sz w:val="21"/>
        </w:rPr>
      </w:pPr>
      <w:r>
        <w:rPr>
          <w:sz w:val="21"/>
        </w:rPr>
        <w:t xml:space="preserve">Association I </w:t>
      </w:r>
      <w:proofErr w:type="spellStart"/>
      <w:r>
        <w:rPr>
          <w:sz w:val="21"/>
        </w:rPr>
        <w:t>Wach</w:t>
      </w:r>
      <w:proofErr w:type="spellEnd"/>
      <w:r>
        <w:rPr>
          <w:sz w:val="21"/>
        </w:rPr>
        <w:t> </w:t>
      </w:r>
    </w:p>
    <w:p w14:paraId="52DAC73B" w14:textId="35CD5CA8" w:rsidR="00AB20D2" w:rsidRDefault="00AB20D2" w:rsidP="00B834BE">
      <w:pPr>
        <w:pStyle w:val="Corpsdetexte"/>
        <w:numPr>
          <w:ilvl w:val="0"/>
          <w:numId w:val="7"/>
        </w:numPr>
        <w:spacing w:before="8"/>
        <w:rPr>
          <w:sz w:val="21"/>
        </w:rPr>
      </w:pPr>
      <w:r>
        <w:rPr>
          <w:sz w:val="21"/>
        </w:rPr>
        <w:t>Association CHAMS</w:t>
      </w:r>
    </w:p>
    <w:p w14:paraId="2E19FB60" w14:textId="77777777" w:rsidR="00AB20D2" w:rsidRDefault="00AB20D2" w:rsidP="00B834BE">
      <w:pPr>
        <w:pStyle w:val="Corpsdetexte"/>
        <w:numPr>
          <w:ilvl w:val="0"/>
          <w:numId w:val="7"/>
        </w:numPr>
        <w:spacing w:before="8"/>
        <w:rPr>
          <w:sz w:val="21"/>
        </w:rPr>
      </w:pPr>
    </w:p>
    <w:p w14:paraId="09FC6DFD" w14:textId="77777777" w:rsidR="00885688" w:rsidRPr="00BC22EB" w:rsidRDefault="00885688" w:rsidP="00BC22EB">
      <w:pPr>
        <w:pStyle w:val="Corpsdetexte"/>
        <w:shd w:val="clear" w:color="auto" w:fill="B8CCE4" w:themeFill="accent1" w:themeFillTint="66"/>
        <w:spacing w:before="60"/>
        <w:rPr>
          <w:rFonts w:asciiTheme="majorHAnsi" w:hAnsiTheme="majorHAnsi"/>
          <w:b/>
          <w:sz w:val="24"/>
        </w:rPr>
      </w:pPr>
      <w:r w:rsidRPr="00BC22EB">
        <w:rPr>
          <w:rFonts w:asciiTheme="majorHAnsi" w:hAnsiTheme="majorHAnsi"/>
          <w:b/>
          <w:sz w:val="24"/>
        </w:rPr>
        <w:t>Principales recommandations :</w:t>
      </w:r>
    </w:p>
    <w:p w14:paraId="34142933" w14:textId="77777777" w:rsidR="00885688" w:rsidRDefault="00885688" w:rsidP="00885688">
      <w:pPr>
        <w:pStyle w:val="Corpsdetexte"/>
      </w:pPr>
    </w:p>
    <w:p w14:paraId="047D5C67" w14:textId="77777777" w:rsidR="00885688" w:rsidRDefault="00885688" w:rsidP="00885688">
      <w:pPr>
        <w:pStyle w:val="Corpsdetexte"/>
      </w:pPr>
    </w:p>
    <w:p w14:paraId="584E8AD9" w14:textId="77777777" w:rsidR="00885688" w:rsidRDefault="00885688" w:rsidP="00885688">
      <w:pPr>
        <w:pStyle w:val="Corpsdetexte"/>
      </w:pPr>
    </w:p>
    <w:p w14:paraId="59FC18E7" w14:textId="77777777" w:rsidR="00331568" w:rsidRDefault="00331568" w:rsidP="00331568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</w:p>
    <w:p w14:paraId="3754469C" w14:textId="77777777" w:rsidR="00331568" w:rsidRDefault="00331568" w:rsidP="00331568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</w:p>
    <w:p w14:paraId="3725AFB4" w14:textId="77777777" w:rsidR="00331568" w:rsidRDefault="00331568" w:rsidP="00331568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</w:p>
    <w:p w14:paraId="7E027993" w14:textId="1B37DAFD" w:rsidR="00885688" w:rsidRPr="00331568" w:rsidRDefault="00331568" w:rsidP="00331568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>
        <w:rPr>
          <w:rFonts w:asciiTheme="majorHAnsi" w:hAnsiTheme="majorHAnsi"/>
          <w:w w:val="95"/>
          <w:sz w:val="24"/>
        </w:rPr>
        <w:t>Fait à Marrakech</w:t>
      </w:r>
      <w:r w:rsidR="00885688" w:rsidRPr="00331568">
        <w:rPr>
          <w:rFonts w:asciiTheme="majorHAnsi" w:hAnsiTheme="majorHAnsi"/>
          <w:w w:val="95"/>
          <w:sz w:val="24"/>
        </w:rPr>
        <w:t xml:space="preserve">, le </w:t>
      </w:r>
      <w:r>
        <w:rPr>
          <w:rFonts w:asciiTheme="majorHAnsi" w:hAnsiTheme="majorHAnsi"/>
          <w:w w:val="95"/>
          <w:sz w:val="24"/>
        </w:rPr>
        <w:t>09 Avril 2019</w:t>
      </w:r>
    </w:p>
    <w:p w14:paraId="313B5FDC" w14:textId="77777777" w:rsidR="00331568" w:rsidRDefault="00331568" w:rsidP="00885688">
      <w:pPr>
        <w:pStyle w:val="Corpsdetexte"/>
      </w:pPr>
    </w:p>
    <w:p w14:paraId="4E200DCD" w14:textId="77777777" w:rsidR="00885688" w:rsidRPr="00331568" w:rsidRDefault="00885688" w:rsidP="00331568">
      <w:pPr>
        <w:pStyle w:val="Corpsdetexte"/>
        <w:tabs>
          <w:tab w:val="left" w:pos="709"/>
        </w:tabs>
        <w:jc w:val="both"/>
        <w:rPr>
          <w:rFonts w:asciiTheme="majorHAnsi" w:hAnsiTheme="majorHAnsi"/>
          <w:w w:val="95"/>
          <w:sz w:val="24"/>
        </w:rPr>
      </w:pPr>
      <w:r w:rsidRPr="00331568">
        <w:rPr>
          <w:rFonts w:asciiTheme="majorHAnsi" w:hAnsiTheme="majorHAnsi"/>
          <w:w w:val="95"/>
          <w:sz w:val="24"/>
        </w:rPr>
        <w:t>Le chargé de la mission</w:t>
      </w:r>
    </w:p>
    <w:p w14:paraId="3EBE580D" w14:textId="77777777" w:rsidR="00885688" w:rsidRDefault="00885688" w:rsidP="00885688"/>
    <w:p w14:paraId="2744B7C0" w14:textId="24270CF1" w:rsidR="009C38FD" w:rsidRDefault="00720785">
      <w:r>
        <w:t xml:space="preserve">Zakaria Bahtout </w:t>
      </w:r>
    </w:p>
    <w:p w14:paraId="2380079D" w14:textId="77777777" w:rsidR="008C79A7" w:rsidRDefault="008C79A7"/>
    <w:p w14:paraId="01B0DF24" w14:textId="77777777" w:rsidR="008C79A7" w:rsidRDefault="008C79A7"/>
    <w:p w14:paraId="796D1807" w14:textId="77777777" w:rsidR="008C79A7" w:rsidRDefault="008C79A7"/>
    <w:p w14:paraId="693FCE56" w14:textId="77777777" w:rsidR="008C79A7" w:rsidRDefault="008C79A7"/>
    <w:p w14:paraId="4FDBAB82" w14:textId="77777777" w:rsidR="008C79A7" w:rsidRDefault="008C79A7"/>
    <w:p w14:paraId="394F7424" w14:textId="77777777" w:rsidR="008C79A7" w:rsidRDefault="008C79A7"/>
    <w:p w14:paraId="382761B8" w14:textId="77777777" w:rsidR="008C79A7" w:rsidRDefault="008C79A7"/>
    <w:p w14:paraId="59DCA51C" w14:textId="77777777" w:rsidR="008C79A7" w:rsidRDefault="008C79A7"/>
    <w:p w14:paraId="00B71824" w14:textId="77777777" w:rsidR="008C79A7" w:rsidRDefault="008C79A7"/>
    <w:p w14:paraId="26CCF990" w14:textId="77777777" w:rsidR="008C79A7" w:rsidRDefault="008C79A7">
      <w:pPr>
        <w:rPr>
          <w:lang w:bidi="ar-SA"/>
        </w:rPr>
      </w:pPr>
      <w:bookmarkStart w:id="0" w:name="_GoBack"/>
      <w:bookmarkEnd w:id="0"/>
    </w:p>
    <w:sectPr w:rsidR="008C79A7" w:rsidSect="00055FDC">
      <w:footerReference w:type="default" r:id="rId9"/>
      <w:pgSz w:w="11900" w:h="16840"/>
      <w:pgMar w:top="1417" w:right="1417" w:bottom="1417" w:left="851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1DEA4" w14:textId="77777777" w:rsidR="00DF3178" w:rsidRDefault="00DF3178" w:rsidP="00885688">
      <w:r>
        <w:separator/>
      </w:r>
    </w:p>
  </w:endnote>
  <w:endnote w:type="continuationSeparator" w:id="0">
    <w:p w14:paraId="445DB1E9" w14:textId="77777777" w:rsidR="00DF3178" w:rsidRDefault="00DF3178" w:rsidP="008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7A285" w14:textId="77777777" w:rsidR="00055FDC" w:rsidRPr="008218B4" w:rsidRDefault="00055FDC" w:rsidP="00885688">
    <w:pPr>
      <w:pStyle w:val="Pieddepage"/>
      <w:ind w:right="360"/>
      <w:jc w:val="center"/>
      <w:rPr>
        <w:rFonts w:asciiTheme="majorBidi" w:hAnsiTheme="majorBidi" w:cstheme="majorBidi"/>
        <w:sz w:val="16"/>
        <w:szCs w:val="16"/>
      </w:rPr>
    </w:pPr>
    <w:r w:rsidRPr="008218B4">
      <w:rPr>
        <w:rFonts w:asciiTheme="majorBidi" w:hAnsiTheme="majorBidi" w:cstheme="majorBidi"/>
        <w:sz w:val="16"/>
        <w:szCs w:val="16"/>
      </w:rPr>
      <w:t>ITPC</w:t>
    </w:r>
    <w:r>
      <w:rPr>
        <w:rFonts w:asciiTheme="majorBidi" w:hAnsiTheme="majorBidi" w:cstheme="majorBidi"/>
        <w:sz w:val="16"/>
        <w:szCs w:val="16"/>
      </w:rPr>
      <w:t>-MENA</w:t>
    </w:r>
    <w:r w:rsidRPr="008218B4">
      <w:rPr>
        <w:rFonts w:asciiTheme="majorBidi" w:hAnsiTheme="majorBidi" w:cstheme="majorBidi"/>
        <w:sz w:val="16"/>
        <w:szCs w:val="16"/>
      </w:rPr>
      <w:t xml:space="preserve">, 158 Boulevard Abdelkrim </w:t>
    </w:r>
    <w:proofErr w:type="spellStart"/>
    <w:r w:rsidRPr="008218B4">
      <w:rPr>
        <w:rFonts w:asciiTheme="majorBidi" w:hAnsiTheme="majorBidi" w:cstheme="majorBidi"/>
        <w:sz w:val="16"/>
        <w:szCs w:val="16"/>
      </w:rPr>
      <w:t>Khattabi</w:t>
    </w:r>
    <w:proofErr w:type="spellEnd"/>
    <w:r w:rsidRPr="008218B4">
      <w:rPr>
        <w:rFonts w:asciiTheme="majorBidi" w:hAnsiTheme="majorBidi" w:cstheme="majorBidi"/>
        <w:sz w:val="16"/>
        <w:szCs w:val="16"/>
      </w:rPr>
      <w:t>, 40000 Marrakech Maroc</w:t>
    </w:r>
  </w:p>
  <w:p w14:paraId="5C22A860" w14:textId="77777777" w:rsidR="00055FDC" w:rsidRPr="008218B4" w:rsidRDefault="00055FDC" w:rsidP="00885688">
    <w:pPr>
      <w:pStyle w:val="Pieddepage"/>
      <w:jc w:val="center"/>
      <w:rPr>
        <w:rFonts w:asciiTheme="majorBidi" w:hAnsiTheme="majorBidi" w:cstheme="majorBidi"/>
        <w:sz w:val="16"/>
        <w:szCs w:val="16"/>
      </w:rPr>
    </w:pPr>
    <w:r w:rsidRPr="008218B4">
      <w:rPr>
        <w:rFonts w:asciiTheme="majorBidi" w:hAnsiTheme="majorBidi" w:cstheme="majorBidi"/>
        <w:sz w:val="16"/>
        <w:szCs w:val="16"/>
      </w:rPr>
      <w:t>Tél : 0021252442</w:t>
    </w:r>
    <w:r>
      <w:rPr>
        <w:rFonts w:asciiTheme="majorBidi" w:hAnsiTheme="majorBidi" w:cstheme="majorBidi"/>
        <w:sz w:val="16"/>
        <w:szCs w:val="16"/>
      </w:rPr>
      <w:t>3355   -   site : http : //www.i</w:t>
    </w:r>
    <w:r w:rsidRPr="008218B4">
      <w:rPr>
        <w:rFonts w:asciiTheme="majorBidi" w:hAnsiTheme="majorBidi" w:cstheme="majorBidi"/>
        <w:sz w:val="16"/>
        <w:szCs w:val="16"/>
      </w:rPr>
      <w:t xml:space="preserve">tpcmena.org     -   e-mail : </w:t>
    </w:r>
    <w:r w:rsidRPr="00400EB5">
      <w:rPr>
        <w:rFonts w:asciiTheme="majorBidi" w:hAnsiTheme="majorBidi" w:cstheme="majorBidi"/>
        <w:sz w:val="16"/>
        <w:szCs w:val="16"/>
      </w:rPr>
      <w:t>imad.eloualidi@itpcmena.org</w:t>
    </w:r>
  </w:p>
  <w:p w14:paraId="38A23F78" w14:textId="77777777" w:rsidR="00055FDC" w:rsidRDefault="00055FDC" w:rsidP="00885688">
    <w:pPr>
      <w:pStyle w:val="Pieddepage"/>
    </w:pPr>
  </w:p>
  <w:p w14:paraId="4369BB35" w14:textId="77777777" w:rsidR="00055FDC" w:rsidRPr="00885688" w:rsidRDefault="00055FDC" w:rsidP="0088568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69300" w14:textId="77777777" w:rsidR="00DF3178" w:rsidRDefault="00DF3178" w:rsidP="00885688">
      <w:r>
        <w:separator/>
      </w:r>
    </w:p>
  </w:footnote>
  <w:footnote w:type="continuationSeparator" w:id="0">
    <w:p w14:paraId="2876C408" w14:textId="77777777" w:rsidR="00DF3178" w:rsidRDefault="00DF3178" w:rsidP="0088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98"/>
    <w:multiLevelType w:val="hybridMultilevel"/>
    <w:tmpl w:val="39F83C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17165"/>
    <w:multiLevelType w:val="hybridMultilevel"/>
    <w:tmpl w:val="D564F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F6B15"/>
    <w:multiLevelType w:val="hybridMultilevel"/>
    <w:tmpl w:val="A976A9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44552"/>
    <w:multiLevelType w:val="hybridMultilevel"/>
    <w:tmpl w:val="392C9F52"/>
    <w:lvl w:ilvl="0" w:tplc="3886C594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A3EA8"/>
    <w:multiLevelType w:val="hybridMultilevel"/>
    <w:tmpl w:val="CF8E059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7510A5A"/>
    <w:multiLevelType w:val="hybridMultilevel"/>
    <w:tmpl w:val="8968D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76779"/>
    <w:multiLevelType w:val="hybridMultilevel"/>
    <w:tmpl w:val="B906A2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88"/>
    <w:rsid w:val="00055FDC"/>
    <w:rsid w:val="000D3746"/>
    <w:rsid w:val="001A576F"/>
    <w:rsid w:val="00331568"/>
    <w:rsid w:val="00376FBE"/>
    <w:rsid w:val="003F7405"/>
    <w:rsid w:val="00410338"/>
    <w:rsid w:val="004A5C0E"/>
    <w:rsid w:val="004E35B9"/>
    <w:rsid w:val="004E6886"/>
    <w:rsid w:val="00546FC9"/>
    <w:rsid w:val="00591EED"/>
    <w:rsid w:val="00660DEF"/>
    <w:rsid w:val="006E7EF4"/>
    <w:rsid w:val="00720785"/>
    <w:rsid w:val="00726291"/>
    <w:rsid w:val="008126FC"/>
    <w:rsid w:val="00885688"/>
    <w:rsid w:val="008A2E49"/>
    <w:rsid w:val="008C79A7"/>
    <w:rsid w:val="008E4DBE"/>
    <w:rsid w:val="00945EE0"/>
    <w:rsid w:val="009C38FD"/>
    <w:rsid w:val="009D7BA0"/>
    <w:rsid w:val="00A02FF8"/>
    <w:rsid w:val="00A80F73"/>
    <w:rsid w:val="00AB20D2"/>
    <w:rsid w:val="00B834BE"/>
    <w:rsid w:val="00BC22EB"/>
    <w:rsid w:val="00CE5890"/>
    <w:rsid w:val="00CF3988"/>
    <w:rsid w:val="00D94E2F"/>
    <w:rsid w:val="00DF3178"/>
    <w:rsid w:val="00ED5AB6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95AC3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568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4E35B9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85688"/>
  </w:style>
  <w:style w:type="character" w:customStyle="1" w:styleId="CorpsdetexteCar">
    <w:name w:val="Corps de texte Car"/>
    <w:basedOn w:val="Policepardfaut"/>
    <w:link w:val="Corpsdetexte"/>
    <w:uiPriority w:val="1"/>
    <w:rsid w:val="00885688"/>
    <w:rPr>
      <w:rFonts w:ascii="Arial" w:eastAsia="Arial" w:hAnsi="Arial" w:cs="Arial"/>
      <w:sz w:val="22"/>
      <w:szCs w:val="22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8856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688"/>
    <w:rPr>
      <w:rFonts w:ascii="Arial" w:eastAsia="Arial" w:hAnsi="Arial" w:cs="Arial"/>
      <w:sz w:val="22"/>
      <w:szCs w:val="22"/>
      <w:lang w:eastAsia="fr-FR" w:bidi="fr-FR"/>
    </w:rPr>
  </w:style>
  <w:style w:type="paragraph" w:styleId="Pieddepage">
    <w:name w:val="footer"/>
    <w:basedOn w:val="Normal"/>
    <w:link w:val="PieddepageCar"/>
    <w:unhideWhenUsed/>
    <w:rsid w:val="008856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5688"/>
    <w:rPr>
      <w:rFonts w:ascii="Arial" w:eastAsia="Arial" w:hAnsi="Arial" w:cs="Arial"/>
      <w:sz w:val="22"/>
      <w:szCs w:val="22"/>
      <w:lang w:eastAsia="fr-FR" w:bidi="fr-FR"/>
    </w:rPr>
  </w:style>
  <w:style w:type="paragraph" w:customStyle="1" w:styleId="Titre51">
    <w:name w:val="Titre 51"/>
    <w:basedOn w:val="Normal"/>
    <w:uiPriority w:val="1"/>
    <w:qFormat/>
    <w:rsid w:val="00055FDC"/>
    <w:pPr>
      <w:ind w:left="616"/>
      <w:outlineLvl w:val="5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156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568"/>
    <w:rPr>
      <w:rFonts w:ascii="Lucida Grande" w:eastAsia="Arial" w:hAnsi="Lucida Grande" w:cs="Lucida Grande"/>
      <w:sz w:val="18"/>
      <w:szCs w:val="18"/>
      <w:lang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4E35B9"/>
    <w:rPr>
      <w:b/>
      <w:bCs/>
      <w:kern w:val="36"/>
      <w:sz w:val="48"/>
      <w:szCs w:val="48"/>
      <w:lang w:eastAsia="fr-FR"/>
    </w:rPr>
  </w:style>
  <w:style w:type="paragraph" w:styleId="Pardeliste">
    <w:name w:val="List Paragraph"/>
    <w:basedOn w:val="Normal"/>
    <w:uiPriority w:val="34"/>
    <w:qFormat/>
    <w:rsid w:val="0066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552</Words>
  <Characters>3042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EL OUALIDI</dc:creator>
  <cp:keywords/>
  <dc:description/>
  <cp:lastModifiedBy>Utilisateur de Microsoft Office</cp:lastModifiedBy>
  <cp:revision>26</cp:revision>
  <dcterms:created xsi:type="dcterms:W3CDTF">2019-04-09T13:11:00Z</dcterms:created>
  <dcterms:modified xsi:type="dcterms:W3CDTF">2019-04-20T08:56:00Z</dcterms:modified>
</cp:coreProperties>
</file>